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F169AB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EA3FD0">
                    <w:rPr>
                      <w:sz w:val="28"/>
                      <w:szCs w:val="28"/>
                    </w:rPr>
                    <w:t xml:space="preserve">DÉCIMA PRIMEIRA </w:t>
                  </w:r>
                  <w:r>
                    <w:rPr>
                      <w:sz w:val="28"/>
                      <w:szCs w:val="28"/>
                    </w:rPr>
                    <w:t xml:space="preserve">REUNIÃO </w:t>
                  </w:r>
                  <w:r w:rsidR="00EA3FD0">
                    <w:rPr>
                      <w:sz w:val="28"/>
                      <w:szCs w:val="28"/>
                    </w:rPr>
                    <w:t>EXTRA</w:t>
                  </w:r>
                  <w:r>
                    <w:rPr>
                      <w:sz w:val="28"/>
                      <w:szCs w:val="28"/>
                    </w:rPr>
                    <w:t xml:space="preserve">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</w:t>
                  </w:r>
                  <w:r w:rsidR="00EA3FD0">
                    <w:rPr>
                      <w:sz w:val="28"/>
                      <w:szCs w:val="28"/>
                    </w:rPr>
                    <w:t xml:space="preserve"> NO PRIMEIRO </w:t>
                  </w:r>
                  <w:r>
                    <w:rPr>
                      <w:sz w:val="28"/>
                      <w:szCs w:val="28"/>
                    </w:rPr>
                    <w:t xml:space="preserve">DIA DO MÊS DE </w:t>
                  </w:r>
                  <w:r w:rsidR="00EA3FD0">
                    <w:rPr>
                      <w:sz w:val="28"/>
                      <w:szCs w:val="28"/>
                    </w:rPr>
                    <w:t xml:space="preserve">JUNHO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 Complementar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25ACF">
        <w:rPr>
          <w:rFonts w:ascii="Arial" w:hAnsi="Arial" w:cs="Arial"/>
          <w:b/>
          <w:bCs/>
          <w:sz w:val="26"/>
          <w:szCs w:val="26"/>
        </w:rPr>
        <w:t>004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D25ACF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D25ACF">
        <w:rPr>
          <w:rFonts w:ascii="Arial" w:hAnsi="Arial" w:cs="Arial"/>
          <w:sz w:val="26"/>
          <w:szCs w:val="26"/>
        </w:rPr>
        <w:t xml:space="preserve">Executivo, </w:t>
      </w:r>
      <w:r w:rsidR="00D25ACF" w:rsidRPr="005D64FD">
        <w:rPr>
          <w:rFonts w:ascii="Arial" w:hAnsi="Arial" w:cs="Arial"/>
          <w:sz w:val="26"/>
          <w:szCs w:val="26"/>
        </w:rPr>
        <w:t xml:space="preserve">que </w:t>
      </w:r>
      <w:bookmarkStart w:id="0" w:name="OLE_LINK3"/>
      <w:bookmarkStart w:id="1" w:name="OLE_LINK2"/>
      <w:r w:rsidR="005D64FD" w:rsidRPr="005D64FD">
        <w:rPr>
          <w:rFonts w:ascii="Arial" w:hAnsi="Arial" w:cs="Arial"/>
          <w:sz w:val="26"/>
          <w:szCs w:val="26"/>
        </w:rPr>
        <w:t>i</w:t>
      </w:r>
      <w:r w:rsidR="005D64FD" w:rsidRPr="005D64FD">
        <w:rPr>
          <w:rFonts w:ascii="Arial" w:eastAsia="Calibri" w:hAnsi="Arial" w:cs="Arial"/>
          <w:sz w:val="26"/>
          <w:szCs w:val="26"/>
          <w:lang w:eastAsia="en-US"/>
        </w:rPr>
        <w:t xml:space="preserve">ntroduz alterações à Lei Complementar nº 219/08, modificada pela de nº 227/08 </w:t>
      </w:r>
      <w:r w:rsidR="005D64FD" w:rsidRPr="005D64F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que </w:t>
      </w:r>
      <w:r w:rsidR="005D64FD" w:rsidRPr="005D64FD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“dispõe sobre a contribuição previdenciária mensal dos pensionistas e servidores públicos ativos e inativos dos entes da Administração Pública Direta e Indireta do Município de Piracicaba, bem como da Câmara de Vereadores de Piracicaba, estabelece cota de contribuição patronal, cria o Regime Próprio de Previdência Social, o Fundo de Repasses Previdenciário e o Fundo de Reserva Previdenciário do Município de Piracicaba, revoga as Leis n.º 1.526/67, 1.615/68, 1.629/68, 2.104/74, 2.143/74, 2.163/75, 2.525/83 e 2.929/88, os arts. 6º, 7º e 8º da Lei n.º 3.958/95 e os arts. 28 e 44 da Lei n.º 2.840/87 e dá outras providências”</w:t>
      </w:r>
      <w:bookmarkEnd w:id="0"/>
      <w:r w:rsidR="005D64FD" w:rsidRPr="005D64FD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.</w:t>
      </w:r>
      <w:bookmarkEnd w:id="1"/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D64FD">
        <w:rPr>
          <w:rFonts w:ascii="Arial" w:hAnsi="Arial" w:cs="Arial"/>
          <w:b/>
          <w:bCs/>
          <w:sz w:val="26"/>
          <w:szCs w:val="26"/>
        </w:rPr>
        <w:t>005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5D64FD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5D64FD">
        <w:rPr>
          <w:rFonts w:ascii="Arial" w:hAnsi="Arial" w:cs="Arial"/>
          <w:sz w:val="26"/>
          <w:szCs w:val="26"/>
        </w:rPr>
        <w:t xml:space="preserve">Executivo, </w:t>
      </w:r>
      <w:r w:rsidR="005D64FD" w:rsidRPr="005D64FD">
        <w:rPr>
          <w:rFonts w:ascii="Arial" w:hAnsi="Arial" w:cs="Arial"/>
          <w:sz w:val="26"/>
          <w:szCs w:val="26"/>
        </w:rPr>
        <w:t xml:space="preserve">que </w:t>
      </w:r>
      <w:r w:rsidR="005D64FD" w:rsidRPr="005D64FD">
        <w:rPr>
          <w:rFonts w:ascii="Arial" w:hAnsi="Arial" w:cs="Arial"/>
          <w:iCs/>
          <w:sz w:val="26"/>
          <w:szCs w:val="26"/>
        </w:rPr>
        <w:t>prorroga o mandato do Conselho da Cidade nomeado pelos Decretos nº 16.765/2016 e nº 16.986/2017 e suas respectivas alterações e dá outras providências</w:t>
      </w:r>
      <w:r w:rsidR="005D64FD" w:rsidRPr="005D64FD">
        <w:rPr>
          <w:rFonts w:ascii="Arial" w:hAnsi="Arial" w:cs="Arial"/>
          <w:bCs/>
          <w:sz w:val="26"/>
          <w:szCs w:val="26"/>
        </w:rPr>
        <w:t>.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  <w:bookmarkStart w:id="2" w:name="_GoBack"/>
      <w:bookmarkEnd w:id="2"/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AB" w:rsidRDefault="00F169AB">
      <w:r>
        <w:separator/>
      </w:r>
    </w:p>
  </w:endnote>
  <w:endnote w:type="continuationSeparator" w:id="0">
    <w:p w:rsidR="00F169AB" w:rsidRDefault="00F1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07678C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AB" w:rsidRDefault="00F169AB">
      <w:r>
        <w:separator/>
      </w:r>
    </w:p>
  </w:footnote>
  <w:footnote w:type="continuationSeparator" w:id="0">
    <w:p w:rsidR="00F169AB" w:rsidRDefault="00F1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F169AB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F169A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47F76"/>
    <w:rsid w:val="0007069A"/>
    <w:rsid w:val="000752B1"/>
    <w:rsid w:val="0007678C"/>
    <w:rsid w:val="000959ED"/>
    <w:rsid w:val="000A25BE"/>
    <w:rsid w:val="000B0D82"/>
    <w:rsid w:val="000D6F84"/>
    <w:rsid w:val="00130DDA"/>
    <w:rsid w:val="00152B97"/>
    <w:rsid w:val="001604CD"/>
    <w:rsid w:val="00247B53"/>
    <w:rsid w:val="00273AE0"/>
    <w:rsid w:val="002A7670"/>
    <w:rsid w:val="002C4410"/>
    <w:rsid w:val="002F7F2A"/>
    <w:rsid w:val="003748AF"/>
    <w:rsid w:val="003D5B6E"/>
    <w:rsid w:val="00422D00"/>
    <w:rsid w:val="00444C6D"/>
    <w:rsid w:val="0045620C"/>
    <w:rsid w:val="004B1F1F"/>
    <w:rsid w:val="004B5CB5"/>
    <w:rsid w:val="0054678D"/>
    <w:rsid w:val="00550278"/>
    <w:rsid w:val="005B0D35"/>
    <w:rsid w:val="005C4C53"/>
    <w:rsid w:val="005D2F05"/>
    <w:rsid w:val="005D64FD"/>
    <w:rsid w:val="005E2AF4"/>
    <w:rsid w:val="00626C59"/>
    <w:rsid w:val="006D41F1"/>
    <w:rsid w:val="00723D96"/>
    <w:rsid w:val="007312ED"/>
    <w:rsid w:val="00774549"/>
    <w:rsid w:val="007A0BE1"/>
    <w:rsid w:val="00854424"/>
    <w:rsid w:val="00854FA3"/>
    <w:rsid w:val="00856E47"/>
    <w:rsid w:val="0088309A"/>
    <w:rsid w:val="008D0DD0"/>
    <w:rsid w:val="009126C4"/>
    <w:rsid w:val="00940A48"/>
    <w:rsid w:val="0097531B"/>
    <w:rsid w:val="009D5533"/>
    <w:rsid w:val="009E4C46"/>
    <w:rsid w:val="009F6F69"/>
    <w:rsid w:val="00A22C11"/>
    <w:rsid w:val="00AB6885"/>
    <w:rsid w:val="00AE792D"/>
    <w:rsid w:val="00AE7F3D"/>
    <w:rsid w:val="00AF0EF7"/>
    <w:rsid w:val="00B20407"/>
    <w:rsid w:val="00B40C10"/>
    <w:rsid w:val="00B601C1"/>
    <w:rsid w:val="00B67AF8"/>
    <w:rsid w:val="00BC7839"/>
    <w:rsid w:val="00CF54C1"/>
    <w:rsid w:val="00D25ACF"/>
    <w:rsid w:val="00E12249"/>
    <w:rsid w:val="00E255B0"/>
    <w:rsid w:val="00E27B3C"/>
    <w:rsid w:val="00EA3FD0"/>
    <w:rsid w:val="00EB5567"/>
    <w:rsid w:val="00F00450"/>
    <w:rsid w:val="00F169AB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Fabio Ricardo Dionisio</cp:lastModifiedBy>
  <cp:revision>45</cp:revision>
  <dcterms:created xsi:type="dcterms:W3CDTF">2015-01-29T15:57:00Z</dcterms:created>
  <dcterms:modified xsi:type="dcterms:W3CDTF">2020-05-29T17:59:00Z</dcterms:modified>
</cp:coreProperties>
</file>